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4D20929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675" w:lineRule="atLeast"/>
        <w:ind w:left="0" w:right="0" w:firstLine="0"/>
        <w:jc w:val="center"/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333333"/>
          <w:spacing w:val="0"/>
          <w:sz w:val="36"/>
          <w:szCs w:val="36"/>
          <w:shd w:val="clear" w:fill="FFFFFF"/>
        </w:rPr>
      </w:pPr>
    </w:p>
    <w:p w14:paraId="391FC757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675" w:lineRule="atLeast"/>
        <w:ind w:left="0" w:right="0" w:firstLine="0"/>
        <w:jc w:val="center"/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333333"/>
          <w:spacing w:val="0"/>
          <w:sz w:val="36"/>
          <w:szCs w:val="36"/>
          <w:shd w:val="clear" w:fill="FFFFFF"/>
        </w:rPr>
      </w:pPr>
    </w:p>
    <w:p w14:paraId="441A8262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675" w:lineRule="atLeast"/>
        <w:ind w:left="0" w:right="0" w:firstLine="0"/>
        <w:jc w:val="center"/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333333"/>
          <w:spacing w:val="0"/>
          <w:sz w:val="36"/>
          <w:szCs w:val="36"/>
          <w:shd w:val="clear" w:fill="FFFFFF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333333"/>
          <w:spacing w:val="0"/>
          <w:sz w:val="36"/>
          <w:szCs w:val="36"/>
          <w:shd w:val="clear" w:fill="FFFFFF"/>
        </w:rPr>
        <w:t>关于发布《境内单位代扣代缴自然人增值税管理办法》的公告</w:t>
      </w:r>
    </w:p>
    <w:p w14:paraId="20760AB6">
      <w:pPr>
        <w:rPr>
          <w:rFonts w:hint="eastAsia"/>
        </w:rPr>
      </w:pPr>
    </w:p>
    <w:p w14:paraId="67178781"/>
    <w:p w14:paraId="20CF71A8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422" w:afterAutospacing="0" w:line="27" w:lineRule="atLeast"/>
        <w:ind w:left="0" w:right="0"/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财政部 税务总局公告2026年第28号</w:t>
      </w:r>
    </w:p>
    <w:p w14:paraId="4284F2C0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422" w:afterAutospacing="0" w:line="27" w:lineRule="atLeast"/>
        <w:ind w:left="0" w:right="0"/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</w:pPr>
    </w:p>
    <w:p w14:paraId="2AB20D0D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422" w:afterAutospacing="0" w:line="27" w:lineRule="atLeast"/>
        <w:ind w:left="0" w:right="0" w:firstLine="484"/>
        <w:jc w:val="both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根据《中华人民共和国增值税法》、《中华人民共和国税收征收管理法》、《中华人民共和国增值税法实施条例》及有关规定，财政部、税务总局制定了《境内单位代扣代缴自然人增值税管理办法》，现予公布。</w:t>
      </w:r>
    </w:p>
    <w:p w14:paraId="7EED2E34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422" w:afterAutospacing="0" w:line="27" w:lineRule="atLeast"/>
        <w:ind w:left="0" w:right="0" w:firstLine="480"/>
        <w:jc w:val="both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特此公告。</w:t>
      </w:r>
    </w:p>
    <w:p w14:paraId="33D8014C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422" w:afterAutospacing="0" w:line="27" w:lineRule="atLeast"/>
        <w:ind w:left="0" w:right="0" w:firstLine="480"/>
        <w:jc w:val="both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</w:pPr>
    </w:p>
    <w:p w14:paraId="5391DF20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422" w:afterAutospacing="0" w:line="27" w:lineRule="atLeast"/>
        <w:ind w:left="0" w:right="0"/>
        <w:jc w:val="both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　　附件：境内单位代扣代缴自然人增值税管理办法</w:t>
      </w:r>
    </w:p>
    <w:p w14:paraId="0AA282CA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422" w:afterAutospacing="0" w:line="27" w:lineRule="atLeast"/>
        <w:ind w:left="0" w:right="0"/>
        <w:jc w:val="righ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　　财政部  税务总局</w:t>
      </w:r>
    </w:p>
    <w:p w14:paraId="30DC9A54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422" w:afterAutospacing="0" w:line="27" w:lineRule="atLeast"/>
        <w:ind w:left="0" w:right="0"/>
        <w:jc w:val="righ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　　2026年9月3日</w:t>
      </w:r>
    </w:p>
    <w:p w14:paraId="2D93714D"/>
    <w:p w14:paraId="32F51E8E"/>
    <w:p w14:paraId="2B8A0645"/>
    <w:p w14:paraId="5698C1FF"/>
    <w:p w14:paraId="5FE09A99"/>
    <w:p w14:paraId="0907E37A"/>
    <w:p w14:paraId="7320FAE3"/>
    <w:p w14:paraId="02F02EAF"/>
    <w:p w14:paraId="348AD1F1"/>
    <w:p w14:paraId="7C81E82B"/>
    <w:p w14:paraId="6ECE6021"/>
    <w:p w14:paraId="1516A048"/>
    <w:p w14:paraId="0755E6BF"/>
    <w:p w14:paraId="109E8122"/>
    <w:p w14:paraId="6C11C318"/>
    <w:p w14:paraId="1FEAB40D"/>
    <w:p w14:paraId="65F33F02">
      <w:bookmarkStart w:id="0" w:name="_GoBack"/>
      <w:bookmarkEnd w:id="0"/>
      <w:r>
        <w:rPr>
          <w:rFonts w:ascii="黑体" w:hAnsi="黑体" w:eastAsia="黑体" w:cs="黑体"/>
          <w:spacing w:val="-8"/>
          <w:sz w:val="31"/>
          <w:szCs w:val="31"/>
        </w:rPr>
        <w:t>附件</w:t>
      </w:r>
    </w:p>
    <w:p w14:paraId="40A9013D"/>
    <w:p w14:paraId="2376AFE8">
      <w:pPr>
        <w:spacing w:before="170" w:line="210" w:lineRule="auto"/>
        <w:ind w:left="947"/>
        <w:outlineLvl w:val="0"/>
        <w:rPr>
          <w:rFonts w:ascii="方正小标宋简体" w:hAnsi="方正小标宋简体" w:eastAsia="方正小标宋简体" w:cs="方正小标宋简体"/>
          <w:sz w:val="35"/>
          <w:szCs w:val="35"/>
        </w:rPr>
      </w:pPr>
      <w:r>
        <w:rPr>
          <w:rFonts w:ascii="方正小标宋简体" w:hAnsi="方正小标宋简体" w:eastAsia="方正小标宋简体" w:cs="方正小标宋简体"/>
          <w:spacing w:val="9"/>
          <w:sz w:val="35"/>
          <w:szCs w:val="35"/>
        </w:rPr>
        <w:t>境内单位代扣代缴自然人增值税管理办法</w:t>
      </w:r>
    </w:p>
    <w:p w14:paraId="13E3D447">
      <w:pPr>
        <w:spacing w:line="322" w:lineRule="auto"/>
        <w:rPr>
          <w:rFonts w:ascii="Arial"/>
          <w:sz w:val="21"/>
        </w:rPr>
      </w:pPr>
    </w:p>
    <w:p w14:paraId="02E3491C">
      <w:pPr>
        <w:spacing w:line="322" w:lineRule="auto"/>
        <w:rPr>
          <w:rFonts w:ascii="Arial"/>
          <w:sz w:val="21"/>
        </w:rPr>
      </w:pPr>
    </w:p>
    <w:p w14:paraId="324C6D31">
      <w:pPr>
        <w:pStyle w:val="3"/>
        <w:spacing w:before="101" w:line="352" w:lineRule="auto"/>
        <w:ind w:left="3" w:firstLine="653"/>
        <w:jc w:val="both"/>
      </w:pPr>
      <w:r>
        <w:rPr>
          <w:b/>
          <w:bCs/>
          <w:spacing w:val="2"/>
        </w:rPr>
        <w:t>第一条</w:t>
      </w:r>
      <w:r>
        <w:rPr>
          <w:spacing w:val="2"/>
        </w:rPr>
        <w:t xml:space="preserve">  境内自然人（以下简称自然人）提供研发服务、</w:t>
      </w:r>
      <w:r>
        <w:rPr>
          <w:spacing w:val="12"/>
        </w:rPr>
        <w:t>软件服务、设计服务、咨询服务、广播影视节目（作品）制</w:t>
      </w:r>
      <w:r>
        <w:rPr>
          <w:spacing w:val="9"/>
        </w:rPr>
        <w:t>作服务、文化服务、教育服务（</w:t>
      </w:r>
      <w:r>
        <w:rPr>
          <w:spacing w:val="-77"/>
        </w:rPr>
        <w:t xml:space="preserve"> </w:t>
      </w:r>
      <w:r>
        <w:rPr>
          <w:spacing w:val="9"/>
        </w:rPr>
        <w:t>以下统称符合规定的应税交</w:t>
      </w:r>
      <w:r>
        <w:rPr>
          <w:spacing w:val="6"/>
        </w:rPr>
        <w:t>易</w:t>
      </w:r>
      <w:r>
        <w:rPr>
          <w:spacing w:val="-74"/>
        </w:rPr>
        <w:t>），</w:t>
      </w:r>
      <w:r>
        <w:rPr>
          <w:spacing w:val="6"/>
        </w:rPr>
        <w:t>支付价款的境内单位为扣缴义务人，按照本办法规定代扣代缴增值税。</w:t>
      </w:r>
    </w:p>
    <w:p w14:paraId="094A7892">
      <w:pPr>
        <w:pStyle w:val="3"/>
        <w:spacing w:before="1" w:line="352" w:lineRule="auto"/>
        <w:ind w:right="97" w:firstLine="649"/>
        <w:jc w:val="both"/>
      </w:pPr>
      <w:r>
        <w:rPr>
          <w:spacing w:val="5"/>
        </w:rPr>
        <w:t>符合规定的应税交易的具体范围，按照《财政部 税务总</w:t>
      </w:r>
      <w:r>
        <w:rPr>
          <w:spacing w:val="6"/>
        </w:rPr>
        <w:t>局关于增值税征税具体范围有关事项的公告》（财政部 税务</w:t>
      </w:r>
      <w:r>
        <w:rPr>
          <w:spacing w:val="2"/>
        </w:rPr>
        <w:t>总局公告</w:t>
      </w:r>
      <w:r>
        <w:rPr>
          <w:spacing w:val="-48"/>
        </w:rPr>
        <w:t xml:space="preserve"> </w:t>
      </w:r>
      <w:r>
        <w:rPr>
          <w:spacing w:val="2"/>
        </w:rPr>
        <w:t>2026</w:t>
      </w:r>
      <w:r>
        <w:rPr>
          <w:spacing w:val="-56"/>
        </w:rPr>
        <w:t xml:space="preserve"> </w:t>
      </w:r>
      <w:r>
        <w:rPr>
          <w:spacing w:val="2"/>
        </w:rPr>
        <w:t>年第</w:t>
      </w:r>
      <w:r>
        <w:rPr>
          <w:spacing w:val="-45"/>
        </w:rPr>
        <w:t xml:space="preserve"> </w:t>
      </w:r>
      <w:r>
        <w:rPr>
          <w:spacing w:val="2"/>
        </w:rPr>
        <w:t>9</w:t>
      </w:r>
      <w:r>
        <w:rPr>
          <w:spacing w:val="-49"/>
        </w:rPr>
        <w:t xml:space="preserve"> </w:t>
      </w:r>
      <w:r>
        <w:rPr>
          <w:spacing w:val="2"/>
        </w:rPr>
        <w:t>号）执行。后续相关政</w:t>
      </w:r>
      <w:r>
        <w:rPr>
          <w:spacing w:val="1"/>
        </w:rPr>
        <w:t>策调整的，按照</w:t>
      </w:r>
      <w:r>
        <w:rPr>
          <w:spacing w:val="7"/>
        </w:rPr>
        <w:t>调整后的政策执行。</w:t>
      </w:r>
    </w:p>
    <w:p w14:paraId="51FD30E4">
      <w:pPr>
        <w:pStyle w:val="3"/>
        <w:spacing w:before="1" w:line="353" w:lineRule="auto"/>
        <w:ind w:right="97" w:firstLine="648"/>
        <w:jc w:val="both"/>
      </w:pPr>
      <w:r>
        <w:rPr>
          <w:spacing w:val="12"/>
        </w:rPr>
        <w:t>支付价款的境内单位，是指作为应税交易购买方的境内单位。价款，包括货币和非货币形式的经济利益对应的全部</w:t>
      </w:r>
      <w:r>
        <w:rPr>
          <w:spacing w:val="1"/>
        </w:rPr>
        <w:t>价款。</w:t>
      </w:r>
    </w:p>
    <w:p w14:paraId="6285AD6B">
      <w:pPr>
        <w:pStyle w:val="3"/>
        <w:spacing w:before="1" w:line="352" w:lineRule="auto"/>
        <w:ind w:left="1" w:right="97" w:firstLine="655"/>
      </w:pPr>
      <w:r>
        <w:rPr>
          <w:b/>
          <w:bCs/>
          <w:spacing w:val="8"/>
        </w:rPr>
        <w:t>第二条</w:t>
      </w:r>
      <w:r>
        <w:rPr>
          <w:spacing w:val="45"/>
        </w:rPr>
        <w:t xml:space="preserve">  </w:t>
      </w:r>
      <w:r>
        <w:rPr>
          <w:spacing w:val="8"/>
        </w:rPr>
        <w:t>自然人发生符合规定的应税交易，扣缴</w:t>
      </w:r>
      <w:r>
        <w:rPr>
          <w:spacing w:val="7"/>
        </w:rPr>
        <w:t>义务人</w:t>
      </w:r>
      <w:r>
        <w:rPr>
          <w:spacing w:val="8"/>
        </w:rPr>
        <w:t>按照下列公式计算应扣缴增值税：</w:t>
      </w:r>
    </w:p>
    <w:p w14:paraId="6AF964AD">
      <w:pPr>
        <w:pStyle w:val="3"/>
        <w:spacing w:line="219" w:lineRule="auto"/>
        <w:ind w:left="648"/>
      </w:pPr>
      <w:r>
        <w:rPr>
          <w:spacing w:val="8"/>
        </w:rPr>
        <w:t>应扣缴增值税＝销售额×规定征收率</w:t>
      </w:r>
    </w:p>
    <w:p w14:paraId="53674605">
      <w:pPr>
        <w:pStyle w:val="3"/>
        <w:spacing w:before="224" w:line="352" w:lineRule="auto"/>
        <w:ind w:left="9" w:right="97" w:firstLine="688"/>
      </w:pPr>
      <w:r>
        <w:rPr>
          <w:spacing w:val="10"/>
        </w:rPr>
        <w:t>自然人符合增值税优惠政策适用条件的，应当告知扣缴</w:t>
      </w:r>
      <w:r>
        <w:rPr>
          <w:spacing w:val="12"/>
        </w:rPr>
        <w:t>义务人，并如实提供信息资料，扣缴义务人按</w:t>
      </w:r>
      <w:r>
        <w:rPr>
          <w:spacing w:val="11"/>
        </w:rPr>
        <w:t>照有关规定计</w:t>
      </w:r>
      <w:r>
        <w:rPr>
          <w:spacing w:val="5"/>
        </w:rPr>
        <w:t>算应扣缴增值税。</w:t>
      </w:r>
    </w:p>
    <w:p w14:paraId="0F7E0949">
      <w:pPr>
        <w:pStyle w:val="3"/>
        <w:spacing w:before="4" w:line="219" w:lineRule="auto"/>
        <w:ind w:left="657"/>
      </w:pPr>
      <w:r>
        <w:rPr>
          <w:b/>
          <w:bCs/>
          <w:spacing w:val="8"/>
        </w:rPr>
        <w:t>第三条</w:t>
      </w:r>
      <w:r>
        <w:rPr>
          <w:spacing w:val="45"/>
        </w:rPr>
        <w:t xml:space="preserve">  </w:t>
      </w:r>
      <w:r>
        <w:rPr>
          <w:spacing w:val="8"/>
        </w:rPr>
        <w:t>自然人与单一扣缴义务人发生符合规定</w:t>
      </w:r>
      <w:r>
        <w:rPr>
          <w:spacing w:val="7"/>
        </w:rPr>
        <w:t>的应税</w:t>
      </w:r>
    </w:p>
    <w:p w14:paraId="51692E66">
      <w:pPr>
        <w:spacing w:line="219" w:lineRule="auto"/>
        <w:sectPr>
          <w:footerReference r:id="rId3" w:type="default"/>
          <w:pgSz w:w="11906" w:h="16839"/>
          <w:pgMar w:top="1431" w:right="1659" w:bottom="1401" w:left="1769" w:header="0" w:footer="1218" w:gutter="0"/>
          <w:cols w:space="720" w:num="1"/>
        </w:sectPr>
      </w:pPr>
    </w:p>
    <w:p w14:paraId="512A22A7">
      <w:pPr>
        <w:spacing w:line="479" w:lineRule="auto"/>
        <w:rPr>
          <w:rFonts w:ascii="Arial"/>
          <w:sz w:val="21"/>
        </w:rPr>
      </w:pPr>
    </w:p>
    <w:p w14:paraId="67FF2C73">
      <w:pPr>
        <w:pStyle w:val="3"/>
        <w:spacing w:before="101" w:line="352" w:lineRule="auto"/>
        <w:ind w:left="7" w:right="2" w:firstLine="8"/>
        <w:jc w:val="both"/>
      </w:pPr>
      <w:r>
        <w:rPr>
          <w:spacing w:val="8"/>
        </w:rPr>
        <w:t>交易，当次（</w:t>
      </w:r>
      <w:r>
        <w:rPr>
          <w:spacing w:val="-58"/>
        </w:rPr>
        <w:t xml:space="preserve"> </w:t>
      </w:r>
      <w:r>
        <w:rPr>
          <w:spacing w:val="8"/>
        </w:rPr>
        <w:t>日）销售额达到按次纳税起征点的，扣缴义务</w:t>
      </w:r>
      <w:r>
        <w:rPr>
          <w:spacing w:val="9"/>
        </w:rPr>
        <w:t>人应当在支付价款时代扣增值税。</w:t>
      </w:r>
      <w:r>
        <w:rPr>
          <w:spacing w:val="-75"/>
        </w:rPr>
        <w:t xml:space="preserve"> </w:t>
      </w:r>
      <w:r>
        <w:rPr>
          <w:spacing w:val="9"/>
        </w:rPr>
        <w:t>自然人已缴纳税款的，扣</w:t>
      </w:r>
      <w:r>
        <w:rPr>
          <w:spacing w:val="7"/>
        </w:rPr>
        <w:t>缴义务人无需代扣增值税。</w:t>
      </w:r>
    </w:p>
    <w:p w14:paraId="29D88FE2">
      <w:pPr>
        <w:pStyle w:val="3"/>
        <w:spacing w:before="4" w:line="352" w:lineRule="auto"/>
        <w:ind w:left="28" w:firstLine="633"/>
      </w:pPr>
      <w:r>
        <w:rPr>
          <w:b/>
          <w:bCs/>
          <w:spacing w:val="11"/>
        </w:rPr>
        <w:t>第四条</w:t>
      </w:r>
      <w:r>
        <w:rPr>
          <w:spacing w:val="11"/>
        </w:rPr>
        <w:t xml:space="preserve">  扣缴义务人在扣缴增值税时应按规定同</w:t>
      </w:r>
      <w:r>
        <w:rPr>
          <w:spacing w:val="10"/>
        </w:rPr>
        <w:t>时扣缴</w:t>
      </w:r>
      <w:r>
        <w:t>附加税费。</w:t>
      </w:r>
    </w:p>
    <w:p w14:paraId="52307064">
      <w:pPr>
        <w:pStyle w:val="3"/>
        <w:spacing w:before="2" w:line="352" w:lineRule="auto"/>
        <w:ind w:left="14" w:firstLine="647"/>
      </w:pPr>
      <w:r>
        <w:rPr>
          <w:b/>
          <w:bCs/>
          <w:spacing w:val="11"/>
        </w:rPr>
        <w:t>第五条</w:t>
      </w:r>
      <w:r>
        <w:rPr>
          <w:spacing w:val="11"/>
        </w:rPr>
        <w:t xml:space="preserve">  扣缴义务人解缴税款的计税期间为一个</w:t>
      </w:r>
      <w:r>
        <w:rPr>
          <w:spacing w:val="10"/>
        </w:rPr>
        <w:t>月，应</w:t>
      </w:r>
      <w:r>
        <w:rPr>
          <w:spacing w:val="6"/>
        </w:rPr>
        <w:t>当</w:t>
      </w:r>
      <w:r>
        <w:rPr>
          <w:spacing w:val="-65"/>
        </w:rPr>
        <w:t xml:space="preserve"> </w:t>
      </w:r>
      <w:r>
        <w:rPr>
          <w:spacing w:val="6"/>
        </w:rPr>
        <w:t>自发生应税交易次月一日起十五日</w:t>
      </w:r>
      <w:r>
        <w:rPr>
          <w:spacing w:val="-92"/>
        </w:rPr>
        <w:t xml:space="preserve"> </w:t>
      </w:r>
      <w:r>
        <w:rPr>
          <w:spacing w:val="6"/>
        </w:rPr>
        <w:t>内向主管税务机关办理扣缴申报，并缴纳税款。</w:t>
      </w:r>
    </w:p>
    <w:p w14:paraId="37A3EF3B">
      <w:pPr>
        <w:pStyle w:val="3"/>
        <w:spacing w:before="1" w:line="352" w:lineRule="auto"/>
        <w:ind w:left="2" w:firstLine="696"/>
        <w:jc w:val="both"/>
      </w:pPr>
      <w:r>
        <w:rPr>
          <w:spacing w:val="7"/>
        </w:rPr>
        <w:t>已按照本办法规定扣缴增值税的应税交易，</w:t>
      </w:r>
      <w:r>
        <w:rPr>
          <w:spacing w:val="-74"/>
        </w:rPr>
        <w:t xml:space="preserve"> </w:t>
      </w:r>
      <w:r>
        <w:rPr>
          <w:spacing w:val="6"/>
        </w:rPr>
        <w:t>自然人申请</w:t>
      </w:r>
      <w:r>
        <w:rPr>
          <w:spacing w:val="9"/>
        </w:rPr>
        <w:t>代开发票时无需再次缴纳税款；</w:t>
      </w:r>
      <w:r>
        <w:rPr>
          <w:spacing w:val="-68"/>
        </w:rPr>
        <w:t xml:space="preserve"> </w:t>
      </w:r>
      <w:r>
        <w:rPr>
          <w:spacing w:val="9"/>
        </w:rPr>
        <w:t>自然人未申请代开发票的，扣缴义务人可以向自然人发起开票提醒，</w:t>
      </w:r>
      <w:r>
        <w:rPr>
          <w:spacing w:val="-70"/>
        </w:rPr>
        <w:t xml:space="preserve"> </w:t>
      </w:r>
      <w:r>
        <w:rPr>
          <w:spacing w:val="9"/>
        </w:rPr>
        <w:t>由自然人确认后向</w:t>
      </w:r>
      <w:r>
        <w:rPr>
          <w:spacing w:val="8"/>
        </w:rPr>
        <w:t>主管税务机关申请代开发票。</w:t>
      </w:r>
    </w:p>
    <w:p w14:paraId="78A9A730">
      <w:pPr>
        <w:pStyle w:val="3"/>
        <w:spacing w:before="6" w:line="352" w:lineRule="auto"/>
        <w:ind w:left="5" w:firstLine="657"/>
      </w:pPr>
      <w:r>
        <w:rPr>
          <w:b/>
          <w:bCs/>
          <w:spacing w:val="8"/>
        </w:rPr>
        <w:t>第六条</w:t>
      </w:r>
      <w:r>
        <w:rPr>
          <w:spacing w:val="45"/>
        </w:rPr>
        <w:t xml:space="preserve">  </w:t>
      </w:r>
      <w:r>
        <w:rPr>
          <w:spacing w:val="8"/>
        </w:rPr>
        <w:t>自然人与单一扣缴义务人发生符合规定</w:t>
      </w:r>
      <w:r>
        <w:rPr>
          <w:spacing w:val="7"/>
        </w:rPr>
        <w:t>的应税</w:t>
      </w:r>
      <w:r>
        <w:rPr>
          <w:spacing w:val="9"/>
        </w:rPr>
        <w:t>交易，当次（</w:t>
      </w:r>
      <w:r>
        <w:rPr>
          <w:spacing w:val="-66"/>
        </w:rPr>
        <w:t xml:space="preserve"> </w:t>
      </w:r>
      <w:r>
        <w:rPr>
          <w:spacing w:val="9"/>
        </w:rPr>
        <w:t>日）销售额未达到增值税按次</w:t>
      </w:r>
      <w:r>
        <w:rPr>
          <w:spacing w:val="8"/>
        </w:rPr>
        <w:t>纳税起征点、适</w:t>
      </w:r>
      <w:r>
        <w:rPr>
          <w:spacing w:val="12"/>
        </w:rPr>
        <w:t>用免征增值税政策、按照本办法第三条规定无需代扣增值税的，扣缴义务人应当按照本办法第五条规定向主管税务机关</w:t>
      </w:r>
      <w:r>
        <w:rPr>
          <w:spacing w:val="5"/>
        </w:rPr>
        <w:t>办理申报。</w:t>
      </w:r>
    </w:p>
    <w:p w14:paraId="4675B892">
      <w:pPr>
        <w:pStyle w:val="3"/>
        <w:spacing w:before="3" w:line="352" w:lineRule="auto"/>
        <w:ind w:firstLine="662"/>
      </w:pPr>
      <w:r>
        <w:rPr>
          <w:b/>
          <w:bCs/>
          <w:spacing w:val="8"/>
        </w:rPr>
        <w:t>第七条</w:t>
      </w:r>
      <w:r>
        <w:rPr>
          <w:spacing w:val="44"/>
        </w:rPr>
        <w:t xml:space="preserve">  </w:t>
      </w:r>
      <w:r>
        <w:rPr>
          <w:spacing w:val="8"/>
        </w:rPr>
        <w:t>已按照本办法规定扣缴增值税的应税交易，因</w:t>
      </w:r>
      <w:r>
        <w:rPr>
          <w:spacing w:val="12"/>
        </w:rPr>
        <w:t>销售折让、中止或者退回，应扣缴增值税发生变化的，扣缴</w:t>
      </w:r>
      <w:r>
        <w:rPr>
          <w:spacing w:val="8"/>
        </w:rPr>
        <w:t>义务人应当更正扣缴当期的扣缴申报。</w:t>
      </w:r>
    </w:p>
    <w:p w14:paraId="1C366037">
      <w:pPr>
        <w:pStyle w:val="3"/>
        <w:spacing w:before="1" w:line="352" w:lineRule="auto"/>
        <w:ind w:left="52" w:firstLine="619"/>
      </w:pPr>
      <w:r>
        <w:rPr>
          <w:b/>
          <w:bCs/>
          <w:spacing w:val="7"/>
        </w:rPr>
        <w:t>第八条</w:t>
      </w:r>
      <w:r>
        <w:rPr>
          <w:spacing w:val="50"/>
        </w:rPr>
        <w:t xml:space="preserve">  </w:t>
      </w:r>
      <w:r>
        <w:rPr>
          <w:spacing w:val="7"/>
        </w:rPr>
        <w:t>自然人要求扣缴义务人提供已扣缴税款、扣缴</w:t>
      </w:r>
      <w:r>
        <w:rPr>
          <w:spacing w:val="6"/>
        </w:rPr>
        <w:t>申报记录等信息的，扣缴义务人应当提供。</w:t>
      </w:r>
    </w:p>
    <w:p w14:paraId="6B28F7D8">
      <w:pPr>
        <w:spacing w:line="352" w:lineRule="auto"/>
        <w:sectPr>
          <w:footerReference r:id="rId4" w:type="default"/>
          <w:pgSz w:w="11906" w:h="16839"/>
          <w:pgMar w:top="1431" w:right="1756" w:bottom="1401" w:left="1764" w:header="0" w:footer="1218" w:gutter="0"/>
          <w:cols w:space="720" w:num="1"/>
        </w:sectPr>
      </w:pPr>
    </w:p>
    <w:p w14:paraId="147A96D8">
      <w:pPr>
        <w:rPr>
          <w:rFonts w:ascii="Arial"/>
          <w:sz w:val="21"/>
        </w:rPr>
      </w:pPr>
    </w:p>
    <w:p w14:paraId="129598F0">
      <w:pPr>
        <w:spacing w:line="241" w:lineRule="auto"/>
        <w:rPr>
          <w:rFonts w:ascii="Arial"/>
          <w:sz w:val="21"/>
        </w:rPr>
      </w:pPr>
    </w:p>
    <w:p w14:paraId="1FC4A5BE">
      <w:pPr>
        <w:pStyle w:val="3"/>
        <w:spacing w:before="100" w:line="352" w:lineRule="auto"/>
        <w:ind w:left="12" w:right="156" w:firstLine="664"/>
      </w:pPr>
      <w:r>
        <w:rPr>
          <w:b/>
          <w:bCs/>
          <w:spacing w:val="10"/>
        </w:rPr>
        <w:t>第九条</w:t>
      </w:r>
      <w:r>
        <w:rPr>
          <w:spacing w:val="10"/>
        </w:rPr>
        <w:t xml:space="preserve">  扣缴义务人应当按照自然人提供的信息计算税</w:t>
      </w:r>
      <w:r>
        <w:rPr>
          <w:spacing w:val="9"/>
        </w:rPr>
        <w:t>款、办理扣缴申报，不得擅自更改自然人提</w:t>
      </w:r>
      <w:r>
        <w:rPr>
          <w:spacing w:val="8"/>
        </w:rPr>
        <w:t>供的信息。</w:t>
      </w:r>
    </w:p>
    <w:p w14:paraId="588029CB">
      <w:pPr>
        <w:pStyle w:val="3"/>
        <w:spacing w:before="2" w:line="352" w:lineRule="auto"/>
        <w:ind w:left="7" w:right="158" w:firstLine="662"/>
        <w:jc w:val="both"/>
      </w:pPr>
      <w:r>
        <w:rPr>
          <w:spacing w:val="8"/>
        </w:rPr>
        <w:t>扣缴义务人发现自然人提供的信息与实际情况不符，</w:t>
      </w:r>
      <w:r>
        <w:rPr>
          <w:spacing w:val="-71"/>
        </w:rPr>
        <w:t xml:space="preserve"> </w:t>
      </w:r>
      <w:r>
        <w:rPr>
          <w:spacing w:val="8"/>
        </w:rPr>
        <w:t>自</w:t>
      </w:r>
      <w:r>
        <w:rPr>
          <w:spacing w:val="12"/>
        </w:rPr>
        <w:t>然人拒绝修改的，扣缴义务人应当报告主管税务机关，主管</w:t>
      </w:r>
      <w:r>
        <w:rPr>
          <w:spacing w:val="8"/>
        </w:rPr>
        <w:t>税务机关应当及时处理。</w:t>
      </w:r>
    </w:p>
    <w:p w14:paraId="1F59F96E">
      <w:pPr>
        <w:pStyle w:val="3"/>
        <w:spacing w:before="1" w:line="352" w:lineRule="auto"/>
        <w:ind w:left="19" w:right="61" w:firstLine="688"/>
        <w:jc w:val="both"/>
      </w:pPr>
      <w:r>
        <w:rPr>
          <w:spacing w:val="1"/>
        </w:rPr>
        <w:t>自然人发现扣缴义务人扣缴申报的个人信息、支付价款、</w:t>
      </w:r>
      <w:r>
        <w:rPr>
          <w:spacing w:val="12"/>
        </w:rPr>
        <w:t>扣缴税款等信息与实际情况不符的，有权要求</w:t>
      </w:r>
      <w:r>
        <w:rPr>
          <w:spacing w:val="11"/>
        </w:rPr>
        <w:t>扣缴义务人更</w:t>
      </w:r>
      <w:r>
        <w:rPr>
          <w:spacing w:val="8"/>
        </w:rPr>
        <w:t>正。扣缴义务人拒绝更正的，</w:t>
      </w:r>
      <w:r>
        <w:rPr>
          <w:spacing w:val="-57"/>
        </w:rPr>
        <w:t xml:space="preserve"> </w:t>
      </w:r>
      <w:r>
        <w:rPr>
          <w:spacing w:val="8"/>
        </w:rPr>
        <w:t>自然人应当报告扣缴义务人的主管税务机关，主管税务机关应当及时处理。</w:t>
      </w:r>
    </w:p>
    <w:p w14:paraId="19273EF3">
      <w:pPr>
        <w:pStyle w:val="3"/>
        <w:spacing w:before="4" w:line="352" w:lineRule="auto"/>
        <w:ind w:right="156" w:firstLine="666"/>
      </w:pPr>
      <w:r>
        <w:rPr>
          <w:b/>
          <w:bCs/>
          <w:spacing w:val="11"/>
        </w:rPr>
        <w:t>第十条</w:t>
      </w:r>
      <w:r>
        <w:rPr>
          <w:spacing w:val="11"/>
        </w:rPr>
        <w:t xml:space="preserve">  扣缴义务人应当按照规定保存代扣代缴</w:t>
      </w:r>
      <w:r>
        <w:rPr>
          <w:spacing w:val="10"/>
        </w:rPr>
        <w:t>税款账</w:t>
      </w:r>
      <w:r>
        <w:rPr>
          <w:spacing w:val="12"/>
        </w:rPr>
        <w:t>簿、代扣代缴税款合法凭证以及自然人身份信息、应税交易信息、结算支付记录、符合增值税优惠政策适用条件信息资</w:t>
      </w:r>
      <w:r>
        <w:rPr>
          <w:spacing w:val="5"/>
        </w:rPr>
        <w:t>料等。</w:t>
      </w:r>
    </w:p>
    <w:p w14:paraId="758F50F8">
      <w:pPr>
        <w:pStyle w:val="3"/>
        <w:spacing w:before="3" w:line="351" w:lineRule="auto"/>
        <w:ind w:left="7" w:right="151" w:firstLine="642"/>
      </w:pPr>
      <w:r>
        <w:rPr>
          <w:b/>
          <w:bCs/>
          <w:spacing w:val="-1"/>
        </w:rPr>
        <w:t>第十一条</w:t>
      </w:r>
      <w:r>
        <w:rPr>
          <w:spacing w:val="-1"/>
        </w:rPr>
        <w:t xml:space="preserve">  扣缴义务人应当对自然人身份信息、符合增值</w:t>
      </w:r>
      <w:r>
        <w:rPr>
          <w:spacing w:val="5"/>
        </w:rPr>
        <w:t>税优惠政策适用条件信息资料等保密。</w:t>
      </w:r>
    </w:p>
    <w:p w14:paraId="3E5A2B22">
      <w:pPr>
        <w:pStyle w:val="3"/>
        <w:spacing w:before="6" w:line="352" w:lineRule="auto"/>
        <w:ind w:left="16" w:right="83" w:firstLine="641"/>
      </w:pPr>
      <w:r>
        <w:rPr>
          <w:b/>
          <w:bCs/>
          <w:spacing w:val="11"/>
        </w:rPr>
        <w:t>第十二条</w:t>
      </w:r>
      <w:r>
        <w:rPr>
          <w:spacing w:val="11"/>
        </w:rPr>
        <w:t xml:space="preserve">  扣缴义务人按照本办法规定履行代扣代缴义</w:t>
      </w:r>
      <w:r>
        <w:t>务，</w:t>
      </w:r>
      <w:r>
        <w:rPr>
          <w:spacing w:val="-80"/>
        </w:rPr>
        <w:t xml:space="preserve"> </w:t>
      </w:r>
      <w:r>
        <w:t>自然人拒绝的，扣缴义务人应当及时报告主管税务机关。</w:t>
      </w:r>
    </w:p>
    <w:p w14:paraId="7984DE42">
      <w:pPr>
        <w:pStyle w:val="3"/>
        <w:spacing w:before="1" w:line="352" w:lineRule="auto"/>
        <w:ind w:left="1" w:firstLine="665"/>
      </w:pPr>
      <w:r>
        <w:rPr>
          <w:b/>
          <w:bCs/>
          <w:spacing w:val="-2"/>
        </w:rPr>
        <w:t>第十三条</w:t>
      </w:r>
      <w:r>
        <w:rPr>
          <w:spacing w:val="-2"/>
        </w:rPr>
        <w:t xml:space="preserve">  扣缴义务人发生应扣未扣税款、未按照规定办</w:t>
      </w:r>
      <w:r>
        <w:rPr>
          <w:spacing w:val="1"/>
        </w:rPr>
        <w:t>理扣缴申报、不缴或少缴已扣税款、借用或冒</w:t>
      </w:r>
      <w:r>
        <w:t>用他人身份等情</w:t>
      </w:r>
      <w:r>
        <w:rPr>
          <w:spacing w:val="-5"/>
        </w:rPr>
        <w:t>形的，由主管税务机关依照《中华人民共和国税收征收管理法》</w:t>
      </w:r>
      <w:r>
        <w:rPr>
          <w:spacing w:val="5"/>
        </w:rPr>
        <w:t>等相关法律、行政法规处理。</w:t>
      </w:r>
    </w:p>
    <w:p w14:paraId="20363857">
      <w:pPr>
        <w:pStyle w:val="3"/>
        <w:spacing w:before="3" w:line="220" w:lineRule="auto"/>
        <w:ind w:left="666"/>
      </w:pPr>
      <w:r>
        <w:rPr>
          <w:b/>
          <w:bCs/>
          <w:spacing w:val="11"/>
        </w:rPr>
        <w:t>第十四条</w:t>
      </w:r>
      <w:r>
        <w:rPr>
          <w:spacing w:val="11"/>
        </w:rPr>
        <w:t xml:space="preserve">  属于互联网平台内从业人员的</w:t>
      </w:r>
      <w:r>
        <w:rPr>
          <w:spacing w:val="10"/>
        </w:rPr>
        <w:t>自然人，通过</w:t>
      </w:r>
    </w:p>
    <w:p w14:paraId="702CAEC4">
      <w:pPr>
        <w:spacing w:line="220" w:lineRule="auto"/>
        <w:sectPr>
          <w:footerReference r:id="rId5" w:type="default"/>
          <w:pgSz w:w="11906" w:h="16839"/>
          <w:pgMar w:top="1431" w:right="1600" w:bottom="1401" w:left="1759" w:header="0" w:footer="1218" w:gutter="0"/>
          <w:cols w:space="720" w:num="1"/>
        </w:sectPr>
      </w:pPr>
    </w:p>
    <w:p w14:paraId="451104FF">
      <w:pPr>
        <w:spacing w:line="479" w:lineRule="auto"/>
        <w:rPr>
          <w:rFonts w:ascii="Arial"/>
          <w:sz w:val="21"/>
        </w:rPr>
      </w:pPr>
    </w:p>
    <w:p w14:paraId="3BAD0629">
      <w:pPr>
        <w:pStyle w:val="3"/>
        <w:spacing w:before="101" w:line="352" w:lineRule="auto"/>
        <w:ind w:right="2" w:firstLine="3"/>
        <w:jc w:val="both"/>
      </w:pPr>
      <w:r>
        <w:rPr>
          <w:spacing w:val="11"/>
        </w:rPr>
        <w:t>互联网平台发生符合规定的应税交易，符合互联网平台企业</w:t>
      </w:r>
      <w:r>
        <w:rPr>
          <w:spacing w:val="9"/>
        </w:rPr>
        <w:t>为平台内从业人员办理代办申报相关规定，</w:t>
      </w:r>
      <w:r>
        <w:rPr>
          <w:spacing w:val="-80"/>
        </w:rPr>
        <w:t xml:space="preserve"> </w:t>
      </w:r>
      <w:r>
        <w:rPr>
          <w:spacing w:val="9"/>
        </w:rPr>
        <w:t>由互联网平台企</w:t>
      </w:r>
      <w:r>
        <w:rPr>
          <w:spacing w:val="8"/>
        </w:rPr>
        <w:t>业按照有关规定办理增值税代办申报的，不适用本办法。</w:t>
      </w:r>
    </w:p>
    <w:p w14:paraId="3B4B0021">
      <w:pPr>
        <w:pStyle w:val="3"/>
        <w:spacing w:before="4" w:line="352" w:lineRule="auto"/>
        <w:ind w:left="1" w:firstLine="645"/>
        <w:jc w:val="both"/>
      </w:pPr>
      <w:r>
        <w:rPr>
          <w:b/>
          <w:bCs/>
          <w:spacing w:val="-2"/>
        </w:rPr>
        <w:t>第十五条</w:t>
      </w:r>
      <w:r>
        <w:rPr>
          <w:spacing w:val="-2"/>
        </w:rPr>
        <w:t xml:space="preserve">  本办法自</w:t>
      </w:r>
      <w:r>
        <w:rPr>
          <w:spacing w:val="-49"/>
        </w:rPr>
        <w:t xml:space="preserve"> </w:t>
      </w:r>
      <w:r>
        <w:rPr>
          <w:spacing w:val="-2"/>
        </w:rPr>
        <w:t>2026</w:t>
      </w:r>
      <w:r>
        <w:rPr>
          <w:spacing w:val="-56"/>
        </w:rPr>
        <w:t xml:space="preserve"> </w:t>
      </w:r>
      <w:r>
        <w:rPr>
          <w:spacing w:val="-2"/>
        </w:rPr>
        <w:t>年</w:t>
      </w:r>
      <w:r>
        <w:rPr>
          <w:spacing w:val="-40"/>
        </w:rPr>
        <w:t xml:space="preserve"> </w:t>
      </w:r>
      <w:r>
        <w:rPr>
          <w:spacing w:val="-2"/>
        </w:rPr>
        <w:t>11</w:t>
      </w:r>
      <w:r>
        <w:rPr>
          <w:spacing w:val="-44"/>
        </w:rPr>
        <w:t xml:space="preserve"> </w:t>
      </w:r>
      <w:r>
        <w:rPr>
          <w:spacing w:val="-2"/>
        </w:rPr>
        <w:t>月</w:t>
      </w:r>
      <w:r>
        <w:rPr>
          <w:spacing w:val="-43"/>
        </w:rPr>
        <w:t xml:space="preserve"> </w:t>
      </w:r>
      <w:r>
        <w:rPr>
          <w:spacing w:val="-2"/>
        </w:rPr>
        <w:t>1 日起施行。2</w:t>
      </w:r>
      <w:r>
        <w:rPr>
          <w:spacing w:val="-3"/>
        </w:rPr>
        <w:t>026</w:t>
      </w:r>
      <w:r>
        <w:rPr>
          <w:spacing w:val="-53"/>
        </w:rPr>
        <w:t xml:space="preserve"> </w:t>
      </w:r>
      <w:r>
        <w:rPr>
          <w:spacing w:val="-3"/>
        </w:rPr>
        <w:t>年</w:t>
      </w:r>
      <w:r>
        <w:rPr>
          <w:spacing w:val="-2"/>
        </w:rPr>
        <w:t>1</w:t>
      </w:r>
      <w:r>
        <w:rPr>
          <w:spacing w:val="-38"/>
        </w:rPr>
        <w:t xml:space="preserve"> </w:t>
      </w:r>
      <w:r>
        <w:rPr>
          <w:spacing w:val="-2"/>
        </w:rPr>
        <w:t>月</w:t>
      </w:r>
      <w:r>
        <w:rPr>
          <w:spacing w:val="-36"/>
        </w:rPr>
        <w:t xml:space="preserve"> </w:t>
      </w:r>
      <w:r>
        <w:rPr>
          <w:spacing w:val="-2"/>
        </w:rPr>
        <w:t>1 日至</w:t>
      </w:r>
      <w:r>
        <w:rPr>
          <w:spacing w:val="-36"/>
        </w:rPr>
        <w:t xml:space="preserve"> </w:t>
      </w:r>
      <w:r>
        <w:rPr>
          <w:spacing w:val="-2"/>
        </w:rPr>
        <w:t>10</w:t>
      </w:r>
      <w:r>
        <w:rPr>
          <w:spacing w:val="-39"/>
        </w:rPr>
        <w:t xml:space="preserve"> </w:t>
      </w:r>
      <w:r>
        <w:rPr>
          <w:spacing w:val="-2"/>
        </w:rPr>
        <w:t>月</w:t>
      </w:r>
      <w:r>
        <w:rPr>
          <w:spacing w:val="-31"/>
        </w:rPr>
        <w:t xml:space="preserve"> </w:t>
      </w:r>
      <w:r>
        <w:rPr>
          <w:spacing w:val="-2"/>
        </w:rPr>
        <w:t>31 日期间，</w:t>
      </w:r>
      <w:r>
        <w:rPr>
          <w:spacing w:val="-71"/>
        </w:rPr>
        <w:t xml:space="preserve"> </w:t>
      </w:r>
      <w:r>
        <w:rPr>
          <w:spacing w:val="-2"/>
        </w:rPr>
        <w:t>自然人发生的符合规</w:t>
      </w:r>
      <w:r>
        <w:rPr>
          <w:spacing w:val="-3"/>
        </w:rPr>
        <w:t>定的应税</w:t>
      </w:r>
      <w:r>
        <w:rPr>
          <w:spacing w:val="9"/>
        </w:rPr>
        <w:t>交易，</w:t>
      </w:r>
      <w:r>
        <w:rPr>
          <w:spacing w:val="-88"/>
        </w:rPr>
        <w:t xml:space="preserve"> </w:t>
      </w:r>
      <w:r>
        <w:rPr>
          <w:spacing w:val="9"/>
        </w:rPr>
        <w:t>由自然人按照《中华人民共和国增值税法实施条例》</w:t>
      </w:r>
      <w:r>
        <w:rPr>
          <w:spacing w:val="7"/>
        </w:rPr>
        <w:t>第四十四条规定自行申报纳税。</w:t>
      </w:r>
    </w:p>
    <w:p w14:paraId="13006976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FangSong_GB2312">
    <w:altName w:val="仿宋_GB2312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A6ACB4A">
    <w:pPr>
      <w:pStyle w:val="3"/>
      <w:spacing w:line="177" w:lineRule="auto"/>
      <w:ind w:left="4159"/>
      <w:rPr>
        <w:sz w:val="18"/>
        <w:szCs w:val="18"/>
      </w:rPr>
    </w:pPr>
    <w:r>
      <w:rPr>
        <w:sz w:val="18"/>
        <w:szCs w:val="18"/>
      </w:rPr>
      <w:t>1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61C940F">
    <w:pPr>
      <w:pStyle w:val="3"/>
      <w:spacing w:line="177" w:lineRule="auto"/>
      <w:ind w:left="4154"/>
      <w:rPr>
        <w:sz w:val="18"/>
        <w:szCs w:val="18"/>
      </w:rPr>
    </w:pPr>
    <w:r>
      <w:rPr>
        <w:sz w:val="18"/>
        <w:szCs w:val="18"/>
      </w:rPr>
      <w:t>2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6208423">
    <w:pPr>
      <w:pStyle w:val="3"/>
      <w:spacing w:line="177" w:lineRule="auto"/>
      <w:ind w:left="4162"/>
      <w:rPr>
        <w:sz w:val="18"/>
        <w:szCs w:val="18"/>
      </w:rPr>
    </w:pPr>
    <w:r>
      <w:rPr>
        <w:sz w:val="18"/>
        <w:szCs w:val="18"/>
      </w:rPr>
      <w:t>3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B063E0F"/>
    <w:rsid w:val="72CB42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semiHidden/>
    <w:qFormat/>
    <w:uiPriority w:val="0"/>
    <w:rPr>
      <w:rFonts w:ascii="FangSong_GB2312" w:hAnsi="FangSong_GB2312" w:eastAsia="FangSong_GB2312" w:cs="FangSong_GB2312"/>
      <w:sz w:val="31"/>
      <w:szCs w:val="31"/>
      <w:lang w:val="en-US" w:eastAsia="en-US" w:bidi="ar-SA"/>
    </w:rPr>
  </w:style>
  <w:style w:type="paragraph" w:styleId="4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7">
    <w:name w:val="Hyperlink"/>
    <w:basedOn w:val="6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197</Words>
  <Characters>207</Characters>
  <Lines>0</Lines>
  <Paragraphs>0</Paragraphs>
  <TotalTime>0</TotalTime>
  <ScaleCrop>false</ScaleCrop>
  <LinksUpToDate>false</LinksUpToDate>
  <CharactersWithSpaces>220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2026-10-08T11:26:00Z</dcterms:created>
  <dc:creator>张丽莉</dc:creator>
  <cp:lastModifiedBy>一新</cp:lastModifiedBy>
  <cp:lastPrinted>2026-10-08T11:27:00Z</cp:lastPrinted>
  <dcterms:modified xsi:type="dcterms:W3CDTF">2026-10-28T07:59:54Z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eyJoZGlkIjoiZTQyODRiNjA4N2M3NDNiMTVkYTY0ODQxZDAxOGQ3ZjQiLCJ1c2VySWQiOiIxMjYxMDk2MzI3In0=</vt:lpwstr>
  </property>
  <property fmtid="{D5CDD505-2E9C-101B-9397-08002B2CF9AE}" pid="4" name="ICV">
    <vt:lpwstr>851587F0BC4E4FADBAC586C5D165B30D_12</vt:lpwstr>
  </property>
</Properties>
</file>